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235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23596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DUFFY TERRENCE A</w:t>
              </w:r>
            </w:hyperlink>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CME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CME</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Borders>
              <w:bottom w:val="single" w:sz="8" w:color="0000EE"/>
            </w:tcBorders>
            <w:gridSpan w:val="2"/>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color w:val="0000FF"/>
              </w:rPr>
              <w:t>Chairman and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 S. WACKER DRIVE</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05/15/2026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4"/>
            <w:vMerge w:val="continue"/>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CHICAGO</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IL</w:t>
            </w:r>
          </w:p>
        </w:tc>
        <w:tc>
          <w:tcPr>
            <w:tcW w:w="700" w:type="dxa"/>
            <w:vAlign w:val="bottom"/>
          </w:tcPr>
          <w:p>
            <w:pPr>
              <w:spacing w:after="0"/>
              <w:rPr>
                <w:sz w:val="5"/>
                <w:szCs w:val="5"/>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60606</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3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gridSpan w:val="4"/>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7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246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Common Stock Class A</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05/15/2026</w:t>
            </w:r>
          </w:p>
        </w:tc>
        <w:tc>
          <w:tcPr>
            <w:tcW w:w="4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25,996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6"/>
              </w:rPr>
              <w:t>$</w:t>
            </w:r>
            <w:r>
              <w:rPr>
                <w:rFonts w:ascii="Times New Roman" w:cs="Times New Roman" w:eastAsia="Times New Roman" w:hAnsi="Times New Roman"/>
                <w:sz w:val="13"/>
                <w:szCs w:val="13"/>
                <w:color w:val="0000FF"/>
                <w:w w:val="96"/>
              </w:rPr>
              <w:t>298.14</w:t>
            </w:r>
            <w:r>
              <w:rPr>
                <w:rFonts w:ascii="Times New Roman" w:cs="Times New Roman" w:eastAsia="Times New Roman" w:hAnsi="Times New Roman"/>
                <w:sz w:val="17"/>
                <w:szCs w:val="17"/>
                <w:color w:val="008000"/>
                <w:w w:val="96"/>
                <w:vertAlign w:val="superscript"/>
              </w:rPr>
              <w:t>(1)</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64,634</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Common Stock Class A</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05/15/2026</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9,004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6"/>
              </w:rPr>
              <w:t>$</w:t>
            </w:r>
            <w:r>
              <w:rPr>
                <w:rFonts w:ascii="Times New Roman" w:cs="Times New Roman" w:eastAsia="Times New Roman" w:hAnsi="Times New Roman"/>
                <w:sz w:val="13"/>
                <w:szCs w:val="13"/>
                <w:color w:val="0000FF"/>
                <w:w w:val="96"/>
              </w:rPr>
              <w:t>299.58</w:t>
            </w:r>
            <w:r>
              <w:rPr>
                <w:rFonts w:ascii="Times New Roman" w:cs="Times New Roman" w:eastAsia="Times New Roman" w:hAnsi="Times New Roman"/>
                <w:sz w:val="17"/>
                <w:szCs w:val="17"/>
                <w:color w:val="008000"/>
                <w:w w:val="96"/>
                <w:vertAlign w:val="superscript"/>
              </w:rPr>
              <w:t>(2)</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55,630</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1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$298.00 to $298.89, inclusive. The reporting person undertakes to provide to the Issuer, any security holder of the Issuer, or the staff of the SEC,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$299.00 to $299.95, inclusive. The reporting person undertakes to provide to the Issuer, any security holder of the Issuer, or the staff of the SEC, upon request, full information regarding the number of shares sold at each separate price within the ranges set forth in this footnote.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Elizabeth Hensen, as Attorney-in-</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05/18/2026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440" w:type="dxa"/>
            <w:vAlign w:val="bottom"/>
            <w:tcBorders>
              <w:top w:val="single" w:sz="8" w:color="auto"/>
            </w:tcBorders>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 for Terrence A. Duffy</w:t>
            </w:r>
          </w:p>
        </w:tc>
        <w:tc>
          <w:tcPr>
            <w:tcW w:w="540" w:type="dxa"/>
            <w:vAlign w:val="bottom"/>
            <w:tcBorders>
              <w:top w:val="single" w:sz="8" w:color="auto"/>
            </w:tcBorders>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440" w:type="dxa"/>
            <w:vAlign w:val="bottom"/>
            <w:tcBorders>
              <w:top w:val="single" w:sz="8" w:color="auto"/>
              <w:bottom w:val="single" w:sz="8" w:color="auto"/>
            </w:tcBorders>
            <w:vMerge w:val="continue"/>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2809" TargetMode="External"/><Relationship Id="rId14" Type="http://schemas.openxmlformats.org/officeDocument/2006/relationships/hyperlink" Target="http://www.sec.gov/cgi-bin/browse-edgar?action=getcompany&amp;CIK=00011563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2026-05-18T15:18:46Z</dcterms:created>
  <dcterms:modified xsi:type="dcterms:W3CDTF">2026-05-18T15:18:46Z</dcterms:modified>
</cp:coreProperties>
</file>