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626530.xml.htm"/>
      <w:bookmarkStart w:id="1" w:name="kswkform4_17906265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SHEPARD WILLIAM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S WACKER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CME GROUP INC.</w:t>
              </w:r>
            </w:hyperlink>
            <w:r>
              <w:rPr/>
              <w:t xml:space="preserve"> [ </w:t>
            </w:r>
            <w:r>
              <w:rPr>
                <w:rFonts w:ascii="Times;serif" w:hAnsi="Times;serif"/>
                <w:color w:val="0000FF"/>
                <w:sz w:val="24"/>
                <w:shd w:fill="FFFFFF" w:val="clear"/>
              </w:rPr>
              <w:t>CME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74"/>
        <w:gridCol w:w="898"/>
        <w:gridCol w:w="771"/>
        <w:gridCol w:w="568"/>
        <w:gridCol w:w="362"/>
        <w:gridCol w:w="1129"/>
        <w:gridCol w:w="414"/>
        <w:gridCol w:w="827"/>
        <w:gridCol w:w="1415"/>
        <w:gridCol w:w="946"/>
        <w:gridCol w:w="90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7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7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7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2,553.779</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1,067</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2,553.779</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262,996.092</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197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292.55</w:t>
            </w:r>
            <w:r>
              <w:rPr>
                <w:rFonts w:ascii="Times;serif" w:hAnsi="Times;serif"/>
                <w:color w:val="008000"/>
                <w:position w:val="7"/>
                <w:sz w:val="16"/>
                <w:sz w:val="20"/>
                <w:shd w:fill="FFFFFF" w:val="clear"/>
              </w:rPr>
              <w:t>(2)</w:t>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268.76</w:t>
            </w:r>
          </w:p>
        </w:tc>
        <w:tc>
          <w:tcPr>
            <w:tcW w:w="14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263,288.642</w:t>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change in the form of beneficial ownership from direct to indirect ownership via transfer to the Reporting Person's revocable living trust. This transaction is exempt from Section 16 pursuant to Rule 16a-13 under the Securities Exchange Act of 1934.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acquired pursuant to a broker-administered dividend reinvestment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Hensen, as Attorney-in-Fact for William R. Shepard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2852" TargetMode="External"/><Relationship Id="rId5" Type="http://schemas.openxmlformats.org/officeDocument/2006/relationships/hyperlink" Target="http://www.sec.gov/cgi-bin/browse-edgar?action=getcompany&amp;CIK=0001156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3509</Characters>
  <CharactersWithSpaces>4070</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