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676628.xml.htm"/>
      <w:bookmarkStart w:id="1" w:name="kswkform4_178967662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Marchese John Clifford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 S. WACKER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CME GROUP INC.</w:t>
              </w:r>
            </w:hyperlink>
            <w:r>
              <w:rPr/>
              <w:t xml:space="preserve"> [ </w:t>
            </w:r>
            <w:r>
              <w:rPr>
                <w:rFonts w:ascii="Times;serif" w:hAnsi="Times;serif"/>
                <w:color w:val="0000FF"/>
                <w:sz w:val="24"/>
                <w:shd w:fill="FFFFFF" w:val="clear"/>
              </w:rPr>
              <w:t>CME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Sr MD, General Counsel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05"/>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Class A</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784</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275.09</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3,839</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Class A</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275.09</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3,796</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Class A</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275.09</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3,749</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Class A</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275.09</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3,692</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Class A</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275.09</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3,642</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Class A</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272.46</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3,598</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restricted stock under the CME Group Omnibus Stock Plan, vesting in four equal annual installments, subject to continued service. This grant was determined based on the Reporting Person's role as of September 1, 2026 and prior to the effective date of his promotion to Senior Managing Director and General Counsel on September 11, 2026. Under CME Group's compensation program, the Reporting Person is entitled to a promotion-related equity grant in March 2027, which would be reported on a subsequent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surrendered to the Issuer to satisfy tax withholding obligations in connection with the vesting of restricted stock previously granted to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Hensen, as Attorney-in-Fact for John Clifford Marchese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a202608-poaxmarchese.htm"/>
      <w:bookmarkStart w:id="3" w:name="ksa202608poaxmarchese"/>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For EDGAR Administration and Executing Forms 3, 4 and 5 Pursuant to Section 16(a) of the Securities Exchange Act Know all by these presents, that the undersigned hereby constitutes and appoints each of Margaret Austin Wright and Elizabeth Hensen and any duly appointed Corporate Secretary of CME Group, Inc. (the “Company”), with full power of substitution and re-substitution, acting individually, as the undersigned’s true and lawful attorney-in-fact, with full power and authority as hereinafter described on behalf of and in the name, place and stead of the undersigned to: 1.​ obtain credentials to enable the undersigned to submit and file documents, forms and information required by Section 16(a) of the Securities Exchange Act of 1934, as amended (the “Exchange Act”) or any rule or regulation of the U.S. Securities and Exchange Commission (“SEC”) via the Electronic Data Gathering and Retrieval (“EDGAR”) system, including (a) preparing, executing in the undersigned’s name and on the undersigned’s behalf, and submitting to the SEC a Form ID (and any amendments thereto) or any other documents necessary or appropriate to obtain such credentials and legally binding the undersigned for purpose of the Form ID or such other documents; and (b) enrolling the undersigned in EDGAR Next or any successor filing system, 2.​ act as an account administrator for the undersigned’s EDGAR account, including: (a) appointing, removing and replacing account administrators, technical administrators, account users, and delegated entities; (b) maintaining the security of Filer’s EDGAR account, including modification of access codes; (c) maintaining, modifying and certifying the accuracy of information on the undersigned’s EDGAR account dashboard; and (d) taking any other actions contemplated by Rule 10 of Regulation S-T, 3.​ cause the Company to accept a delegation of authority from the undersigned’s EDGAR account administrators and authorize the Company’s EDGAR account administrators pursuant to that delegated entity designation to appoint, remove or replace users for the undersigned’s EDGAR account, 4.​ 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any attorney-in-fact and further approves and ratifies any such release of information, 5.​ execute for and on behalf of the undersigned Forms 3, 4 and 5 and amendments thereto relating to the Company in accordance with Section 16(a) of the Exchange Act and the rules thereunder, 6.​ do and perform any and all acts for, and on behalf of, the undersigned which may be necessary or desirable to prepare, complete and execute any such Form 3, 4 and 5, and any amendments thereto, and timely file such form with the SEC and any other authority as considered necessary or advisable under Section 16(a) of the Exchange Act and the rules thereunder,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his/her discretion. 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such attorney-in-fact might or could do if personally present, with full power of substitution or revocation, hereby ratifying and confirming all that such attorney-in-fact, or his/her substitute or substitutes, shall lawfully do or cause to be done by virtue of this power of attorney and the rights and powers herein granted. The undersigned acknowledges that each such attorney-in-fact is serving in such capacity at the request of the undersigned. This Power of Attorney does not relieve the undersigned from responsibility for compliance with the undersigned’s obligations under the Exchange Act, including, without limitation, the reporting requirements under Section 16 of the Exchange Act. Neither the Company nor any attorney-in-fact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IN WITNESS WHEREOF, the undersigned has caused this Power of Attorney to be executed as of this 26th day of August, 2026. ​ By: /s/ John Marchese​ Name:​John Marchese​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53052" TargetMode="External"/><Relationship Id="rId5" Type="http://schemas.openxmlformats.org/officeDocument/2006/relationships/hyperlink" Target="http://www.sec.gov/cgi-bin/browse-edgar?action=getcompany&amp;CIK=00011563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833</Words>
  <Characters>4452</Characters>
  <CharactersWithSpaces>10026</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a202608-poaxmarchese</dc:title>
</cp:coreProperties>
</file>